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1.Пояснительная записка.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Цели и задачи учебного плана.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3. Сроки освоения образовательных программ.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Режим занятий обучающихся.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Общая трудоемкость учебного плана уровня начального общего образования.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6.Характеристика содержания образовательной деятельности обучающихся: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особенности распределения перечня курсов, дисциплин (модулей), практик и иных видов деятельности по классам (годам обучения)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7. Особенности содержания форм организации образовательной деятельности при реализации части, формируемой участниками образовательных отношений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Формы промежуточной аттестации обучающихся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 учебному плану МКОУ «Канашская СОШ»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на 2023/2024 учебный год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25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нормативным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документом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введению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действие</w:t>
      </w:r>
      <w:r>
        <w:rPr>
          <w:rFonts w:cs="Arial" w:ascii="Arial" w:hAnsi="Arial"/>
          <w:spacing w:val="-6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образования.</w:t>
      </w:r>
    </w:p>
    <w:p>
      <w:pPr>
        <w:pStyle w:val="Normal"/>
        <w:shd w:val="clear" w:color="auto" w:fill="FFFFFF"/>
        <w:spacing w:lineRule="atLeast" w:line="270" w:before="0" w:after="255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>
      <w:pPr>
        <w:pStyle w:val="Style18"/>
        <w:spacing w:lineRule="auto" w:line="240" w:before="0" w:after="0"/>
        <w:ind w:right="-1" w:firstLine="706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соответствует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действующему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законодательству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Российской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Федерации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области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обеспечивает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Нормативно-правовой и законодательной основой для разработки учебного плана на 2023/2024 учебный год является: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Закон Российской Федерации от 29.12.2012 № 273-ФЗ «Об образовании в Российской Федерации» (с изменениями и дополнениями).</w:t>
      </w:r>
    </w:p>
    <w:p>
      <w:pPr>
        <w:pStyle w:val="Js-clipboard-title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Постановление Главного государственного санитарного врача России от 28.01.2021 № 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 (вместе с «СП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28.09.2020г. № 28).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Приказ Министерства образования и науки Российской Федерации от 31.05.2021 № 287 «Об утверждении федерального государственного образовательного стандарта начального общего образования».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Приказ Министерства просвещения российской Федерации от 16.11.2022 г. № 992 «Об утверждении федеральной основной образовательной программы начального общего образования».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Образовательная программа начального общего образования МКОУ   «Канашская СОШ», утвержденная приказом от 21.03.2023г. № 33А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Цели и задачи учебного плана: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  <w:tab/>
        <w:t>Формирование у обучающихся системы специальных знаний, умений и навыков, обеспечивающих высокий уровень учебных достижений и общей грамотности во всех изучаемых областях.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2.</w:t>
        <w:tab/>
        <w:t>Использование деятельностных технологий обучения.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3.</w:t>
        <w:tab/>
        <w:t>Организация работы с учащимися, имеющими повышенную мотивацию к учебно-познавательной деятельности.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  <w:t>Развитие проектной и исследовательской деятельности учащихся как формы организации классно-урочной и внеурочной работы.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Учебный план на 2023-2024 учебный год в полной мере позволяет выполнять основную задачу школьной образовательной программы - обеспечить предметную и возрастную социализацию, формирование прочных, устойчивых знаний основ наук, повышение мотивации обучения через активизацию познавательной деятельности.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В целях успешной и эффективной реализации учебного плана педагогический коллектив школы при его подготовке стремится: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учесть интересы и возможности обучающихся;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строго соблюдать нормы максимальной нагрузки на ученика;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обеспечить преемственность учебных планов;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 xml:space="preserve">учесть интересы и возможности педагогического коллектива и ресурсы школы.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Учебный </w:t>
      </w:r>
      <w:r>
        <w:rPr>
          <w:rFonts w:cs="Arial" w:ascii="Arial" w:hAnsi="Arial"/>
          <w:b/>
        </w:rPr>
        <w:t>план</w:t>
      </w:r>
      <w:r>
        <w:rPr>
          <w:rFonts w:cs="Arial" w:ascii="Arial" w:hAnsi="Arial"/>
        </w:rPr>
        <w:t xml:space="preserve"> МКОУ «Канашская СОШ</w:t>
      </w:r>
      <w:r>
        <w:rPr>
          <w:rFonts w:cs="Arial" w:ascii="Arial" w:hAnsi="Arial"/>
          <w:b/>
        </w:rPr>
        <w:t>»</w:t>
      </w:r>
      <w:r>
        <w:rPr>
          <w:rFonts w:cs="Arial" w:ascii="Arial" w:hAnsi="Arial"/>
        </w:rPr>
        <w:t xml:space="preserve"> позволяет дать необходимый современный уровень образования, обеспечить каждому обучающемуся возможность гармонического</w:t>
        <w:tab/>
        <w:t xml:space="preserve">развития, </w:t>
        <w:tab/>
        <w:t>самовыражения, самоопределения.</w:t>
      </w:r>
    </w:p>
    <w:p>
      <w:pPr>
        <w:pStyle w:val="Default"/>
        <w:ind w:firstLine="708"/>
        <w:jc w:val="both"/>
        <w:rPr>
          <w:rFonts w:ascii="Arial" w:hAnsi="Arial" w:cs="Arial"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>3.Сроки освоения образовательных программ</w:t>
      </w:r>
      <w:r>
        <w:rPr>
          <w:rFonts w:cs="Arial" w:ascii="Arial" w:hAnsi="Arial"/>
          <w:i/>
        </w:rPr>
        <w:t xml:space="preserve"> начального общего   образования,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</w:t>
      </w:r>
      <w:r>
        <w:rPr>
          <w:rFonts w:cs="Arial" w:ascii="Arial" w:hAnsi="Arial"/>
        </w:rPr>
        <w:t>: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4-летний нормативный срок освоения образовательных программ начального общего образования для 1-4 классов.</w:t>
      </w:r>
    </w:p>
    <w:p>
      <w:pPr>
        <w:pStyle w:val="Normal"/>
        <w:rPr/>
      </w:pPr>
      <w:r>
        <w:rPr/>
      </w:r>
    </w:p>
    <w:p>
      <w:pPr>
        <w:pStyle w:val="Default"/>
        <w:ind w:firstLine="708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4. Режим занятий обучающихся.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Школа работает в одну смену по 5 –дневной учебной неделе в 1-4 классе.  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В оздоровительных целях и для облегчения процесса адаптации детей к требованиям школы в </w:t>
      </w:r>
      <w:r>
        <w:rPr>
          <w:rFonts w:cs="Arial" w:ascii="Arial" w:hAnsi="Arial"/>
          <w:b/>
        </w:rPr>
        <w:t>первом классе</w:t>
      </w:r>
      <w:r>
        <w:rPr>
          <w:rFonts w:cs="Arial" w:ascii="Arial" w:hAnsi="Arial"/>
        </w:rPr>
        <w:t xml:space="preserve"> применяется ступенчатый режим обучения с постепенным наращиванием учебной нагрузки и строго регламентируется расписанием с соблюдением следующих требований СанПИН 2.4.3648 –20 п.3.4.16: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облегчѐнный учебный день организован в среду;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продолжительность уроков: 35 минут в 1 классе (1 полугодие) и 40 минут во 2 полугодии;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-организация в середине учебного дня динамической паузы продолжительностью не менее 40 минут;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-обучение без домашних заданий и балльного оценивания знаний обучающихся;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-продолжительность учебного года –33 недели;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недельные каникулы (в соответствии с п. 3.4.16 СанПиН 2.4.3648 -20).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Общая трудоемкость учебного плана уровня начального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7"/>
        <w:gridCol w:w="1135"/>
        <w:gridCol w:w="992"/>
        <w:gridCol w:w="1134"/>
        <w:gridCol w:w="1133"/>
        <w:gridCol w:w="1276"/>
        <w:gridCol w:w="992"/>
        <w:gridCol w:w="1276"/>
        <w:gridCol w:w="1559"/>
      </w:tblGrid>
      <w:tr>
        <w:trPr>
          <w:trHeight w:val="484" w:hRule="atLeast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 класс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531" w:hanging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итого</w:t>
            </w:r>
          </w:p>
        </w:tc>
      </w:tr>
      <w:tr>
        <w:trPr>
          <w:trHeight w:val="484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693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3039</w:t>
            </w:r>
          </w:p>
        </w:tc>
      </w:tr>
    </w:tbl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Общая трудоемкость учебного плана начального общего образования составляет не менее 2954 академических часов и не более 3190 академических часов за 4 года обучения.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Учебный план обеспечивает преемственность по уровням образования, содержание его делает образование доступным для ребенка, укрепляет здоровье детей, отвечает законам возрастного развития обучающихся, их склонностям и интересам.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4"/>
          <w:szCs w:val="24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 (учебно- методическое и информационное обеспечение реализации ОП НОО в Организационном разделе ОП НОО):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Русский язык – 675 часов за период освоения ОП НОО;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Литературное чтение – 506 часов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Иностранный язык (английский) – 204 часа за период освоения ОП НОО; Математика – 540 часов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Окружающий мир – 270 часов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Основы религиозных культур и светской этики – 34 часа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Музыка – 135 часов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Изобразительное искусство – 135 часов за период освоения ОП НОО;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Технология – 135 часов за период освоения 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Физическая культура – 270 часов за период освоения ОП НОО.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части, формируемой участниками образовательных отношений вводится курс «Шахматы» по 1 часу в неделю в каждом классе, что составляет 135 часов за период освоения ОП НОО;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Режим занятий Учреждения определяется </w:t>
      </w:r>
      <w:r>
        <w:rPr>
          <w:rFonts w:cs="Arial" w:ascii="Arial" w:hAnsi="Arial"/>
          <w:b/>
          <w:sz w:val="24"/>
          <w:szCs w:val="24"/>
        </w:rPr>
        <w:t>Положением о режиме занятий обучающихся в МКОУ «Канашская СОШ»</w:t>
      </w:r>
      <w:r>
        <w:rPr>
          <w:rFonts w:cs="Arial" w:ascii="Arial" w:hAnsi="Arial"/>
          <w:sz w:val="24"/>
          <w:szCs w:val="24"/>
        </w:rPr>
        <w:t>, утвержденного приказом от 31.03.2022 № 39.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Выписка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 образовательной программы начального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для 1-2 классов является составной частью образовательной программы начального общего образования.</w:t>
      </w:r>
    </w:p>
    <w:p>
      <w:pPr>
        <w:pStyle w:val="NoSpacing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Содержание образования на уровне начального общего образования реализуется средствами образовательных систем: «Школа России». </w:t>
      </w:r>
      <w:r>
        <w:rPr>
          <w:rFonts w:cs="Arial" w:ascii="Arial" w:hAnsi="Arial"/>
          <w:spacing w:val="-2"/>
          <w:sz w:val="24"/>
          <w:szCs w:val="24"/>
        </w:rPr>
        <w:t xml:space="preserve">Содержание и структура учебного плана определяются требованиями ФГОС, системой УМК. </w:t>
      </w:r>
    </w:p>
    <w:p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 Характеристика содержания образовательной деятельности обучающихся: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Особенности распределения перечня курсов, дисциплин (модулей), практик и иных видов деятельности по классам (годам обучения)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Основная образовательная</w:t>
        <w:tab/>
        <w:t>программа</w:t>
        <w:tab/>
        <w:t>начального</w:t>
        <w:tab/>
        <w:t>общего образования реализуется образовательной организацией через учебный план и дополнительное образование. Формирование ИКТ - компетентности обучающихся происходит в ходе использования информационных технологий на различных предметных уроках, во внеурочной и проектной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Количество часов, отведенное на изучение обязательных в начальной школе учебных предметов, соответствует установленным нормам.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Количество часов, отведенное на изучение обязательных в начальной школе учебных предметов, соответствует установленным нормам.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предмета «Русский язык»</w:t>
      </w:r>
      <w:r>
        <w:rPr>
          <w:rFonts w:cs="Arial" w:ascii="Arial" w:hAnsi="Arial"/>
          <w:sz w:val="24"/>
          <w:szCs w:val="24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предмета «Литературное чтение</w:t>
      </w:r>
      <w:r>
        <w:rPr>
          <w:rFonts w:cs="Arial" w:ascii="Arial" w:hAnsi="Arial"/>
          <w:sz w:val="24"/>
          <w:szCs w:val="24"/>
        </w:rPr>
        <w:t>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Предметная область «Родной язык и литературное чтение на родном языке» представлена учебными предметами</w:t>
      </w:r>
      <w:r>
        <w:rPr>
          <w:rFonts w:cs="Arial" w:ascii="Arial" w:hAnsi="Arial"/>
          <w:sz w:val="24"/>
          <w:szCs w:val="24"/>
        </w:rPr>
        <w:t>: «Родной язык (русский)» и «Литературное чтение на родном (русском) языке» на основании отсутствия заявлений родителей (законных представителей) не ведется.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  результате </w:t>
      </w:r>
      <w:r>
        <w:rPr>
          <w:rFonts w:cs="Arial" w:ascii="Arial" w:hAnsi="Arial"/>
          <w:b/>
          <w:sz w:val="24"/>
          <w:szCs w:val="24"/>
        </w:rPr>
        <w:t>изучения предмета «Иностранный язык»</w:t>
      </w:r>
      <w:r>
        <w:rPr>
          <w:rFonts w:cs="Arial" w:ascii="Arial" w:hAnsi="Arial"/>
          <w:sz w:val="24"/>
          <w:szCs w:val="24"/>
        </w:rPr>
        <w:t xml:space="preserve">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Иностранный язык изучается со 2 по 4 класс.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предмета «Математика»</w:t>
      </w:r>
      <w:r>
        <w:rPr>
          <w:rFonts w:cs="Arial" w:ascii="Arial" w:hAnsi="Arial"/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учащихся.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интегрированного предмета «Окружающий мир»</w:t>
      </w:r>
      <w:r>
        <w:rPr>
          <w:rFonts w:cs="Arial" w:ascii="Arial" w:hAnsi="Arial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</w:t>
      </w:r>
      <w:r>
        <w:rPr>
          <w:rFonts w:cs="Arial" w:ascii="Arial" w:hAnsi="Arial"/>
          <w:b/>
          <w:sz w:val="24"/>
          <w:szCs w:val="24"/>
        </w:rPr>
        <w:t>предметы «Музыка» и «Изобразительное искусство</w:t>
      </w:r>
      <w:r>
        <w:rPr>
          <w:rFonts w:cs="Arial" w:ascii="Arial" w:hAnsi="Arial"/>
          <w:sz w:val="24"/>
          <w:szCs w:val="24"/>
        </w:rPr>
        <w:t>» формируют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Учебный предмет </w:t>
      </w:r>
      <w:r>
        <w:rPr>
          <w:rFonts w:cs="Arial" w:ascii="Arial" w:hAnsi="Arial"/>
          <w:b/>
          <w:sz w:val="24"/>
          <w:szCs w:val="24"/>
        </w:rPr>
        <w:t>«Технология»</w:t>
      </w:r>
      <w:r>
        <w:rPr>
          <w:rFonts w:cs="Arial" w:ascii="Arial" w:hAnsi="Arial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Учебный предмет «Физическая культура»</w:t>
      </w:r>
      <w:r>
        <w:rPr>
          <w:rFonts w:cs="Arial" w:ascii="Arial" w:hAnsi="Arial"/>
          <w:sz w:val="24"/>
          <w:szCs w:val="24"/>
        </w:rPr>
        <w:t xml:space="preserve"> имеет большое значение для физического развития и сохранения здоровья обучающихся.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подготовленности. В оздоровительных целях в ОО созданы условия для удовлетворения биологической потребности обучающихся в движении: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учебный предмет «Физическая культура» (2 ч. в неделю);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зарядка до учебных занятий;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физкультминутки на уроках;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динамическая пауза;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прогулки, подвижные игры на переменах;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дни здоровья;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внеклассные спортивные занятия и соревнования;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самостоятельные занятия детей физической культурой.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1132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7. Особенности содержания форм организации образовательной деятельности при реализации части, формируемой участниками образовательных отношений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является механизмом реализации основной образовательной программы начального общего образования, состоит из двух частей – основной и части, формируемой участниками образовательных отношений. Обязательная часть учебного плана составляет 80% от объёма ОП НОО, часть, формируемая участниками образовательных отношений – 20%.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Часть, формируемая участниками образовательных отношений, представлена следующими видами учебной деятельности: практики, проекты, конкурсы из перечня, предоставляемого образовательной организацией.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Образовательные системы реализуют федеральный государственный образовательный стандарт начального общего образования и охватывают все образовательные области и учебные предметы, включая иностранный язык (английский), представляя собой целостную модель начальной школы, построенную на единых для всех учебных предметах концептуальных основах и имеющую полное программно-методическое обеспечение.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1132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Формы промежуточной аттестации обучающихся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модуля образовательной программы, сопровождается промежуточной аттестацией учащихся.</w:t>
        <w:tab/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Формы промежуточной аттестации определяются в соответствии с </w:t>
      </w:r>
      <w:r>
        <w:rPr>
          <w:rFonts w:cs="Arial" w:ascii="Arial" w:hAnsi="Arial"/>
          <w:b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 в МКОУ «Канашская СОШ»</w:t>
      </w:r>
      <w:r>
        <w:rPr>
          <w:rFonts w:cs="Arial" w:ascii="Arial" w:hAnsi="Arial"/>
          <w:sz w:val="24"/>
          <w:szCs w:val="24"/>
        </w:rPr>
        <w:t>, утвержденного приказом от 31.03.2022 № 39: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Промежуточной аттестацией являются годовые оценки, полученные обучающимися 1-4 классов за учебный год.</w:t>
      </w:r>
    </w:p>
    <w:p>
      <w:pPr>
        <w:pStyle w:val="21"/>
        <w:shd w:val="clear" w:color="auto" w:fill="auto"/>
        <w:tabs>
          <w:tab w:val="clear" w:pos="708"/>
          <w:tab w:val="left" w:pos="471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Итоги промежуточной аттестации учащихся отражаются в классных журналах отдельной графой как годовая оценка.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реализации учебного плана используются учебники в соответствии с федеральным перечнем учебников,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общего, основного общего, среднего общего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 реализации образовательных программ могут применяться электронное обучение и дистанционные образовательные технологии.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Style w:val="a3"/>
        <w:tblW w:w="14422" w:type="dxa"/>
        <w:jc w:val="left"/>
        <w:tblInd w:w="4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3260"/>
        <w:gridCol w:w="849"/>
        <w:gridCol w:w="994"/>
        <w:gridCol w:w="992"/>
        <w:gridCol w:w="992"/>
        <w:gridCol w:w="851"/>
        <w:gridCol w:w="991"/>
        <w:gridCol w:w="851"/>
        <w:gridCol w:w="851"/>
        <w:gridCol w:w="915"/>
        <w:gridCol w:w="685"/>
      </w:tblGrid>
      <w:tr>
        <w:trPr/>
        <w:tc>
          <w:tcPr>
            <w:tcW w:w="219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Учебный предмет</w:t>
            </w:r>
          </w:p>
        </w:tc>
        <w:tc>
          <w:tcPr>
            <w:tcW w:w="184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highlight w:val="yellow"/>
                <w:lang w:val="ru-RU" w:eastAsia="en-US" w:bidi="ar-SA"/>
              </w:rPr>
              <w:t>1 класс</w:t>
            </w:r>
          </w:p>
        </w:tc>
        <w:tc>
          <w:tcPr>
            <w:tcW w:w="19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highlight w:val="yellow"/>
                <w:lang w:val="ru-RU" w:eastAsia="en-US" w:bidi="ar-SA"/>
              </w:rPr>
              <w:t>2 класс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 класс</w:t>
            </w:r>
          </w:p>
        </w:tc>
        <w:tc>
          <w:tcPr>
            <w:tcW w:w="17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4   класс</w:t>
            </w:r>
          </w:p>
        </w:tc>
        <w:tc>
          <w:tcPr>
            <w:tcW w:w="91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6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год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91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3736" w:type="dxa"/>
            <w:gridSpan w:val="11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Обязательная часть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Русский язык и литературное чтение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170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675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Литературное чтение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102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506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Родной язык (русский)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Литературное чтение на родном (русском) языке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Иностранный язык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Английский язык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Математика и информатика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Математика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Обществознание и естествознание («Окружающий мир»)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Окружающий мир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Искусство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Музыка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Технология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Технология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660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748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748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748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2904</w:t>
            </w:r>
          </w:p>
        </w:tc>
        <w:tc>
          <w:tcPr>
            <w:tcW w:w="685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3736" w:type="dxa"/>
            <w:gridSpan w:val="11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Часть, формируемая участниками образовательных отношений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983" w:hRule="atLeast"/>
        </w:trPr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Русский язык и литературное чтение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**Внеклассное чтение (модуль УП «Литературное чтение»)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*(8)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*(8)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*(8)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*(8)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Обществознание и естествознание («Окружающий мир»)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 Профилактика употребления психоактивных веществ, предупреждение распр.  ВИЧ-инфекции.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(4)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(4)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(4)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(4)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**Оздоровительная физкультура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(модуль УП «Физическая культура»)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(33)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(34)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(34)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(34)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1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Шахматы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Учебные недели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Всего часов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693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693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782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Внеурочная деятельность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«Разговоры о важном» (духовно-нравственное)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«Спортивная азбука», (спортивно-оздоровительное)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«Функциональная грамотность» (общеинтеллектуальное)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«Трудовой десант» (социальное)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«Школа этикета», (духовно-нравственное)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«Интересные встречи» (общекультурное)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4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238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476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gutter="0" w:header="0" w:top="851" w:footer="0" w:bottom="1701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Общий объём аудиторной работы обучающихся за четыре учебных года не может составлять менее 2954 и более 3190 академических часов.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man Old Style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*"/>
      <w:lvlJc w:val="left"/>
      <w:pPr>
        <w:tabs>
          <w:tab w:val="num" w:pos="0"/>
        </w:tabs>
        <w:ind w:left="340" w:hanging="227"/>
      </w:pPr>
      <w:rPr>
        <w:rFonts w:ascii="Bookman Old Style" w:hAnsi="Bookman Old Style" w:cs="Bookman Old Style" w:hint="default"/>
        <w:vertAlign w:val="superscript"/>
        <w:sz w:val="12"/>
        <w:i w:val="false"/>
        <w:b w:val="false"/>
        <w:szCs w:val="12"/>
        <w:iCs w:val="false"/>
        <w:bCs w:val="false"/>
        <w:w w:val="124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3" w:hanging="2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7" w:hanging="2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1" w:hanging="2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9" w:hanging="2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2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7" w:hanging="2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1" w:hanging="22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0b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qFormat/>
    <w:locked/>
    <w:rsid w:val="00440b14"/>
    <w:rPr>
      <w:rFonts w:ascii="Times New Roman" w:hAnsi="Times New Roman"/>
      <w:sz w:val="23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440b14"/>
    <w:rPr/>
  </w:style>
  <w:style w:type="character" w:styleId="2" w:customStyle="1">
    <w:name w:val="Основной текст (2)_"/>
    <w:basedOn w:val="DefaultParagraphFont"/>
    <w:link w:val="21"/>
    <w:qFormat/>
    <w:rsid w:val="00440b14"/>
    <w:rPr>
      <w:rFonts w:ascii="Times New Roman" w:hAnsi="Times New Roman" w:eastAsia="Times New Roman" w:cs="Times New Roman"/>
      <w:shd w:fill="FFFFFF" w:val="clear"/>
    </w:rPr>
  </w:style>
  <w:style w:type="character" w:styleId="Style15" w:customStyle="1">
    <w:name w:val="Без интервала Знак"/>
    <w:link w:val="NoSpacing"/>
    <w:uiPriority w:val="99"/>
    <w:qFormat/>
    <w:locked/>
    <w:rsid w:val="00440b14"/>
    <w:rPr>
      <w:lang w:eastAsia="ar-SA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b76f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qFormat/>
    <w:rsid w:val="00440b14"/>
    <w:pPr>
      <w:shd w:val="clear" w:color="auto" w:fill="FFFFFF"/>
      <w:spacing w:lineRule="exact" w:line="274" w:before="900" w:after="0"/>
      <w:jc w:val="both"/>
    </w:pPr>
    <w:rPr>
      <w:rFonts w:ascii="Times New Roman" w:hAnsi="Times New Roman"/>
      <w:sz w:val="23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440b1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440b14"/>
    <w:pPr>
      <w:spacing w:lineRule="auto" w:line="276" w:before="0" w:after="200"/>
      <w:ind w:left="720" w:hanging="0"/>
      <w:contextualSpacing/>
    </w:pPr>
    <w:rPr/>
  </w:style>
  <w:style w:type="paragraph" w:styleId="Js-clipboard-title" w:customStyle="1">
    <w:name w:val="js-clipboard-title"/>
    <w:basedOn w:val="Normal"/>
    <w:qFormat/>
    <w:rsid w:val="00440b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40b1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21" w:customStyle="1">
    <w:name w:val="Основной текст (2)"/>
    <w:basedOn w:val="Normal"/>
    <w:link w:val="2"/>
    <w:qFormat/>
    <w:rsid w:val="00440b14"/>
    <w:pPr>
      <w:widowControl w:val="false"/>
      <w:shd w:val="clear" w:color="auto" w:fill="FFFFFF"/>
      <w:spacing w:lineRule="exact" w:line="274" w:before="240" w:after="0"/>
      <w:jc w:val="both"/>
    </w:pPr>
    <w:rPr>
      <w:rFonts w:ascii="Times New Roman" w:hAnsi="Times New Roman" w:eastAsia="Times New Roman" w:cs="Times New Roman"/>
    </w:rPr>
  </w:style>
  <w:style w:type="paragraph" w:styleId="NoSpacing">
    <w:name w:val="No Spacing"/>
    <w:link w:val="Style15"/>
    <w:uiPriority w:val="99"/>
    <w:qFormat/>
    <w:rsid w:val="00440b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b76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0b1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440b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LibreOffice/7.5.4.2$Windows_X86_64 LibreOffice_project/36ccfdc35048b057fd9854c757a8b67ec53977b6</Application>
  <AppVersion>15.0000</AppVersion>
  <Pages>12</Pages>
  <Words>2243</Words>
  <Characters>15533</Characters>
  <CharactersWithSpaces>17496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2022-04-11T06:55:00Z</dcterms:created>
  <dc:creator>Завуч</dc:creator>
  <dc:description/>
  <dc:language>ru-RU</dc:language>
  <cp:lastModifiedBy/>
  <cp:lastPrinted>2023-09-22T09:27:00Z</cp:lastPrinted>
  <dcterms:modified xsi:type="dcterms:W3CDTF">2023-09-25T22:23:10Z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