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0" w:before="0" w:after="0"/>
        <w:ind w:firstLine="180"/>
        <w:jc w:val="center"/>
        <w:rPr>
          <w:rFonts w:ascii="Times New Roman" w:hAnsi="Times New Roman" w:eastAsia="Times New Roman"/>
          <w:b/>
          <w:b/>
          <w:color w:val="000000"/>
          <w:sz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91268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ru-RU"/>
        </w:rPr>
        <w:t>ПОЯСНИТЕЛЬНАЯ ЗАПИСКА К МОДУЛЮ «ДЕКОРАТИВНО-ПРИКЛАДНОЕ И НАРОДНОЕ ИСКУССТВО»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МОДУЛЯ «ДЕКОРАТИВНО-ПРИКЛАДНОЕ И НАРОДНОЕ ИСКУССТВО»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 ИЗУЧЕНИЯ МОДУЛЯ «ДЕКОРАТИВНО-ПРИКЛАДНОЕ И НАРОДНОЕ ИСКУССТВО»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Задачами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модуля «Декоративно-прикладное и народное искусство» являются: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МЕСТО МОДУЛЯ «ДЕКОРАТИВНО-ПРИКЛАДНОЕ И НАРОДНОЕ ИСКУССТВО» В УЧЕБНОМ ПЛАНЕ</w:t>
      </w:r>
    </w:p>
    <w:p>
      <w:pPr>
        <w:pStyle w:val="Normal"/>
        <w:shd w:val="clear" w:color="auto" w:fill="F7FDF7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ru-RU"/>
        </w:rPr>
        <w:t>СОДЕРЖАНИЕ МОДУЛЯ «ДЕКОРАТИВНО-ПРИКЛАДНОЕ И НАРОДНОЕ ИСКУССТВО»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Общие сведения о декоративно-прикладном искусстве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Декоративно-прикладное искусство и его виды.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Древние корни народного искусства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Истоки образного языка декоративно-прикладного искусства.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Традиционные образы народного (крестьянского) прикладного искусства.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Убранство русской избы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Конструкция избы, единство красоты и пользы — функционального и символического — в её постройке и украшении.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Выполнение рисунков — эскизов орнаментального декора крестьянского дома.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Народный праздничный костюм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Образный строй народного праздничного костюма — женского и мужского.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  <w:softHyphen/>
        <w:t>тюма черт национального своеобразия.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Народные художественные промыслы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Создание эскиза игрушки по мотивам избранного промысла.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Декоративно-прикладное искусство в культуре разных эпох и народов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Декоративно-прикладное искусство в жизни современного человека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Государственная символика и традиции геральдики.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Декоративные украшения предметов нашего быта и одежды.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Значение украшений в проявлении образа человека, его характера, самопонимания, установок и намерений.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Декор на улицах и декор помещений.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Декор праздничный и повседневный.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Праздничное оформление школы.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ru-RU"/>
        </w:rPr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  <w:softHyphen/>
        <w:t>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 Патриотическое воспитание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  <w:softHyphen/>
        <w:t xml:space="preserve">духовной жизни, выраженной в произведениях искусства, </w:t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 Гражданское воспитание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 Духовно-нравственное воспитание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 Эстетическое воспитание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Эстетическое (от греч. aisthetikos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5. Ценности познавательной деятельности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6. Экологическое воспитание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7. Трудовое воспитание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8. Воспитывающая предметно-эстетическая среда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модуля: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 Овладение универсальными познавательными действиями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выявлять положение предметной формы в пространстве;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структурировать предметно-пространственные явления;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 Овладение универсальными коммуникативными действиями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публично представлять и объяснять результаты своего </w:t>
        <w:softHyphen/>
        <w:t>творческого, художественного или исследовательского опыта;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 Овладение универсальными регулятивными действиями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  <w:softHyphen/>
        <w:t>- лей животного мира, сказочных и мифологических персо</w:t>
        <w:softHyphen/>
        <w:t>нажей с опорой на традиционные образы мирового искусства;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 МОДУЛЯ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«ДЕКОРАТИВНО-ПРИКЛАДНОЕ И НАРОДНОЕ ИСКУССТВО»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W w:w="10907" w:type="dxa"/>
        <w:jc w:val="left"/>
        <w:tblInd w:w="-292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559"/>
        <w:gridCol w:w="1133"/>
        <w:gridCol w:w="709"/>
        <w:gridCol w:w="1143"/>
        <w:gridCol w:w="1417"/>
        <w:gridCol w:w="993"/>
        <w:gridCol w:w="2827"/>
        <w:gridCol w:w="849"/>
        <w:gridCol w:w="1276"/>
      </w:tblGrid>
      <w:tr>
        <w:trPr/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изучения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Виды, формы 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Контрол.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84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2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9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1. Общие сведения о декоративно-прикладном искусстве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Декоративно-прикладное искусство и его виды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Наблюдать и характеризовать присутствие предметов декора в предметном мире и жилой среде.;</w:t>
              <w:br/>
              <w:t>Сравнивать виды декоративно-прикладного искусства по материалу изготовления и практическому назначению.;</w:t>
              <w:br/>
              <w:t>Анализировать связь декоративно-прикладного искусства с бытовыми потребностями людей.;</w:t>
              <w:br/>
              <w:t>Самостоятельно формулировать определение декоративно-прикладного искусства;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Устный опрос;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9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2. Древние корни народного искусства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Древние образы в народном искусстве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Уметь объяснять глубинные смыслы основных знаков-символов традиционного народного (крестьянского) прикладного искусства.;</w:t>
              <w:br/>
              <w:t>Характеризовать традиционные образы в орнаментах деревянной резьбы, народной вышивки, росписи по дереву и др., видеть многообразное варьирование трактовок.;</w:t>
              <w:br/>
              <w:t>Выполнять зарисовки древних образов (древо жизни, мать-земля, птица, конь, солнце и др.).;</w:t>
              <w:br/>
              <w:t>Осваивать навыки декоративного обобщения;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https://resh.edu.ru/subject/lesson/7825/start/312989/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Убранство русской избы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Изображать строение и декор избы в их конструктивном и смысловом единстве.;</w:t>
              <w:br/>
              <w:t>Сравнивать и характеризовать разнообразие в построении и образе избы в разных регионах страны.;</w:t>
              <w:br/>
              <w:t>Находить общее и различное в образном строе традиционного жилища разных народов;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https://resh.edu.ru/subject/lesson/7826/start/313020/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Внутренний мир русской избы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Называть и понимать назначение конструктивных и декоративных элементов устройства жилой среды крестьянского дома.;</w:t>
              <w:br/>
              <w:t>Выполнить рисунок интерьера традиционного крестьянского дома;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Укажите образовательные ресурсы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Конструкция и декор предметов народного быта и труда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Изобразить в рисунке форму и декор предметов крестьянского быта (ковши, прялки, посуда, предметы трудовой деятельности).;</w:t>
              <w:br/>
              <w:t>Характеризовать художественно-эстетические качества народного быта (красоту и мудрость в построении формы бытовых предметов);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Народный праздничный костюм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Понимать и анализировать образный строй народного праздничного костюма, давать ему эстетическую оценку.;</w:t>
              <w:br/>
              <w:t>Соотносить особенности декора женского праздничного костюма с мировосприятием и мировоззрением наших предков.;</w:t>
              <w:br/>
              <w:t>Соотносить общее и особенное в образах народной праздничной одежды разных регионов России.;</w:t>
              <w:br/>
              <w:t>Выполнить аналитическую зарисовку или эскиз праздничного народного костюма;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https://infourok.ru/prezentaciya-po-izo-na-temu-prazdnichniy-narodniy-kostyum-klass-470106.html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Искусство народной вышивки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Понимать условность языка орнамента, его символическое значение.;</w:t>
              <w:br/>
              <w:t>Объяснять связь образов и мотивов крестьянской вышивки с природой и магическими древними представлениями.;</w:t>
              <w:br/>
              <w:t>Определять тип орнамента в наблюдаемом узоре.;</w:t>
              <w:br/>
              <w:t>Иметь опыт создания орнаментального построения вышивки с опорой на народную традицию;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https://resh.edu.ru/subject/lesson/7827/start/276982/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Народные праздничные обряды (обобщение темы)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Характеризовать праздничные обряды как синтез всех видов народного творчества.;</w:t>
              <w:br/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https://resh.edu.ru/subject/lesson/7828/start/277014/</w:t>
            </w:r>
          </w:p>
        </w:tc>
      </w:tr>
      <w:tr>
        <w:trPr/>
        <w:tc>
          <w:tcPr>
            <w:tcW w:w="109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3. Народные художественные промыслы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Наблюдать и анализировать изделия различных народных художественных промыслов с позиций материала их изготовления.;</w:t>
              <w:br/>
              <w:t>Характеризовать связь изделий мастеров промыслов с традиционными ремёслами.;</w:t>
              <w:br/>
              <w:t>Объяснять роль народных художественных промыслов в современной жизни;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https://resh.edu.ru/subject/lesson/7829/start/313051/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Рассуждать о происхождении древних традиционных образов, сохранённых в игрушках современных народных промыслов.;</w:t>
              <w:br/>
              <w:t>Различать и характеризовать особенности игрушек нескольких широко известных промыслов: дымковской, филимоновской, каргопольской и др.;</w:t>
              <w:br/>
              <w:t>Создавать эскизы игрушки по мотивам избранного промысла;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Праздничная хохлома. </w:t>
              <w:softHyphen/>
              <w:t>Роспись по дереву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Рассматривать и характеризовать особенности орнаментов и формы произведений хохломского промысла.;</w:t>
              <w:br/>
              <w:t>Объяснять назначение изделий хохломского промысла.;</w:t>
              <w:br/>
              <w:t>Иметь опыт в освоении нескольких приёмов хохломской орнаментальной росписи («травка», «кудрина» и др.).;</w:t>
              <w:br/>
              <w:t>Создавать эскизы изделия по мотивам промысла;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https://uchitelya.com/tehnologiya/13183-prezentaciya-rospis-po-derevu-5-klass.html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Искусство Гжели. Керамика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Рассматривать и характеризовать особенности орнаментов и формы произведений гжели.;</w:t>
              <w:br/>
              <w:t>Объяснять и показывать на примерах единство скульптурной формы и кобальтового декора.;</w:t>
              <w:br/>
              <w:t>Иметь опыт использования приёмов кистевого мазка.;</w:t>
              <w:br/>
              <w:t>Создавать эскиз изделия по мотивам промысла.;</w:t>
              <w:br/>
              <w:t>Изображение и конструирование посудной формы и её роспись в гжельской традиции;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https://resh.edu.ru/subject/lesson/7830/start/313083/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Городецкая роспись по дереву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Наблюдать и эстетически характеризовать красочную городецкую роспись.;</w:t>
              <w:br/>
              <w:t>Иметь опыт декоративно-символического изображения персонажей городецкой росписи.;</w:t>
              <w:br/>
              <w:t>Выполнить эскиз изделия по мотивам промысла;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https://resh.edu.ru/subject/lesson/7830/start/313083/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Жостово. Роспись по металлу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Наблюдать разнообразие форм подносов и композиционного решения их росписи.;</w:t>
              <w:br/>
              <w:t>Иметь опыт традиционных для Жостова приёмов кистевых мазков в живописи цветочных букетов.;</w:t>
              <w:br/>
              <w:t>Иметь представление о приёмах освещенности и объёмности в жостовской росписи;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https://resh.edu.ru/subject/lesson/7831/start/313112/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Искусство лаковой жи</w:t>
              <w:softHyphen/>
              <w:t>вописи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Наблюдать, разглядывать, любоваться, обсуждать произведения лаковой миниатюры.;</w:t>
              <w:br/>
              <w:t>Знать об истории происхождения промыслов лаковой миниатюры.;</w:t>
              <w:br/>
              <w:t>Объяснять роль искусства лаковой миниатюры в сохранении и развитии традиций отечественной культуры.;</w:t>
              <w:br/>
              <w:t>Иметь опыт создания композиции на сказочный сюжет, опираясь на впечатления от лаковых миниатюр;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Укажите образовательные ресурсы</w:t>
            </w:r>
          </w:p>
        </w:tc>
      </w:tr>
      <w:tr>
        <w:trPr/>
        <w:tc>
          <w:tcPr>
            <w:tcW w:w="109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4. Декоративно-прикладное искусство в культуре разных эпох и народов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Наблюдать, рассматривать, эстетически воспринимать декоративно-прикладное искусство в культурах разных народов.;</w:t>
              <w:br/>
              <w:t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</w:t>
              <w:br/>
              <w:t>Делать зарисовки элементов декора или декорированных предметов;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https://resh.edu.ru/subject/lesson/7834/start/313175/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Особенности орнамента в культурах разных народов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относится.;</w:t>
              <w:br/>
              <w:t>Проводить исследование орнаментов выбранной культуры, отвечая на вопросы о своеобразии традиций орнамента.;</w:t>
              <w:br/>
              <w:t>Иметь опыт изображения орнаментов выбранной культуры;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Особенности конструкции и декора одежды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</w:t>
              <w:br/>
              <w:t>Изображать предметы одежды.;</w:t>
              <w:br/>
              <w:t>Создавать эскиз одежды или деталей одежды для разных членов сообщества этой культуры;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https://resh.edu.ru/subject/lesson/7833/start/313143/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Участвовать в создании коллективного панно, показывающего образ выбранной эпохи;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9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5. Декоративно-прикладное искусство в жизни современного человека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Укажите период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Наблюдать и эстетически анализировать произведения современного декоративного и прикладного искусства.;</w:t>
              <w:br/>
              <w:t>Вести самостоятельную поисковую работу по направлению выбранного вида современного декоративного искусства.;</w:t>
              <w:br/>
              <w:t>Выполнить творческую импровизацию на основе произведений современных художников;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Символический знак в современной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Укажите период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Объяснять значение государственной символики и роль художника в её разработке.;</w:t>
              <w:br/>
              <w:t>Разъяснять смысловое значение изобразительно-декоративных элементов в государственной символике и в гербе родного города.;</w:t>
              <w:br/>
              <w:t>Рассказывать о происхождении и традициях геральдики.;</w:t>
              <w:br/>
              <w:t>Разрабатывать эскиз личной семейной эмблемы или эмблемы класса, школы, кружка дополнительного образования;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https://nsportal.ru/shkola/izobrazitelnoe-iskusstvo/library/2016/12/08/prezentatsiya-simvoly-v-zhizni-i-v-iskusstve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Декор современных улиц и помещений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Укажите период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Обнаруживать украшения на улицах родного города и рассказывать о них.;</w:t>
              <w:br/>
              <w:t>Объяснять, зачем люди в праздник украшают окружение и себя.;</w:t>
              <w:br/>
              <w:t>Участвовать в праздничном оформлении школы;</w:t>
              <w:b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Контрольная работа;</w:t>
              <w:br/>
              <w:t>Зачет;</w:t>
              <w:br/>
              <w:t>Практическая работа;</w:t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">
              <w:r>
                <w:rPr>
                  <w:rFonts w:eastAsia="Times New Roman" w:cs="Times New Roman" w:ascii="Times New Roman" w:hAnsi="Times New Roman"/>
                  <w:sz w:val="18"/>
                  <w:szCs w:val="18"/>
                  <w:lang w:eastAsia="ru-RU"/>
                </w:rPr>
                <w:t>https://resh.edu.ru/subject/lesson/7839/start/313480/</w:t>
              </w:r>
            </w:hyperlink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ОБЩЕЕ КОЛИЧЕСТВО ЧАСОВ ПО МОДУЛЮ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160"/>
              <w:ind w:firstLine="227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d0bdc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c829e6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c829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nfourok.ru/prezentaciya-po-izo-na-temu-prazdnichniy-narodniy-kostyum-klass-470106.html" TargetMode="External"/><Relationship Id="rId4" Type="http://schemas.openxmlformats.org/officeDocument/2006/relationships/hyperlink" Target="https://resh.edu.ru/subject/lesson/7827/start/276982/" TargetMode="External"/><Relationship Id="rId5" Type="http://schemas.openxmlformats.org/officeDocument/2006/relationships/hyperlink" Target="https://uchitelya.com/tehnologiya/13183-prezentaciya-rospis-po-derevu-5-klass.html" TargetMode="External"/><Relationship Id="rId6" Type="http://schemas.openxmlformats.org/officeDocument/2006/relationships/hyperlink" Target="https://resh.edu.ru/subject/lesson/7830/start/313083/" TargetMode="External"/><Relationship Id="rId7" Type="http://schemas.openxmlformats.org/officeDocument/2006/relationships/hyperlink" Target="https://resh.edu.ru/subject/lesson/7830/start/313083/" TargetMode="External"/><Relationship Id="rId8" Type="http://schemas.openxmlformats.org/officeDocument/2006/relationships/hyperlink" Target="https://resh.edu.ru/subject/lesson/7831/start/313112/" TargetMode="External"/><Relationship Id="rId9" Type="http://schemas.openxmlformats.org/officeDocument/2006/relationships/hyperlink" Target="https://resh.edu.ru/subject/lesson/7834/start/313175/" TargetMode="External"/><Relationship Id="rId10" Type="http://schemas.openxmlformats.org/officeDocument/2006/relationships/hyperlink" Target="https://resh.edu.ru/subject/lesson/7833/start/313143/" TargetMode="External"/><Relationship Id="rId11" Type="http://schemas.openxmlformats.org/officeDocument/2006/relationships/hyperlink" Target="https://nsportal.ru/shkola/izobrazitelnoe-iskusstvo/library/2016/12/08/prezentatsiya-simvoly-v-zhizni-i-v-iskusstve" TargetMode="External"/><Relationship Id="rId12" Type="http://schemas.openxmlformats.org/officeDocument/2006/relationships/hyperlink" Target="https://resh.edu.ru/subject/lesson/7839/start/313480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LibreOffice/7.3.1.3$Windows_X86_64 LibreOffice_project/a69ca51ded25f3eefd52d7bf9a5fad8c90b87951</Application>
  <AppVersion>15.0000</AppVersion>
  <Pages>14</Pages>
  <Words>4297</Words>
  <Characters>34287</Characters>
  <CharactersWithSpaces>38269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2022-06-20T15:12:00Z</dcterms:created>
  <dc:creator>зщд</dc:creator>
  <dc:description/>
  <dc:language>ru-RU</dc:language>
  <cp:lastModifiedBy/>
  <cp:lastPrinted>2022-10-03T10:38:00Z</cp:lastPrinted>
  <dcterms:modified xsi:type="dcterms:W3CDTF">2022-10-03T19:24:52Z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